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2410"/>
        <w:gridCol w:w="6090"/>
        <w:tblGridChange w:id="0">
          <w:tblGrid>
            <w:gridCol w:w="2254"/>
            <w:gridCol w:w="2410"/>
            <w:gridCol w:w="609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4162.010.26.1.1932-2025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GUTIÉRREZ</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KEILA JULIETH MONTENEGRO MELO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1.113.651.942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$ 11.385.000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1073750784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8823259133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02/07/2025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w:t>
            </w:r>
            <w:r w:rsidDel="00000000" w:rsidR="00000000" w:rsidRPr="00000000">
              <w:rPr>
                <w:rFonts w:ascii="Arial" w:cs="Arial" w:eastAsia="Arial" w:hAnsi="Arial"/>
                <w:rtl w:val="0"/>
              </w:rPr>
              <w:t xml:space="preserv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(03)</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ekagxgc5a2we"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Acompañar la gestión técnica y operativa para el cumplimiento de los lineamientos y metodologías en las jornadas y eventos, liderando acciones para la formación deportiva y demás actividades del proyecto, mediante la elaboración e implementación de planes de intervención alineados con las estrategias del proyecto.</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Planear y diligenciar el formato de parrilla de los monitores deportivo de la Secretaría del Deporte y la Recreación.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desarrolladas en el objeto contractual.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rPr>
                <w:color w:val="00000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5e1nifdc7vyj"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de una mesa de trabajo dirigida por el coordinador general, cuyo objetivo fue orientar a los formadores recientemente vinculados y reforzar procesos con los antiguos.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visita técnica a los formadores de la Zona 3, en las comunas 2, 7 y 8.</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capacitación general del programa Deporvida, Actividad de Nutrición Deportiva para formadores y beneficiarios con el objetivo los formadores conozcan cómo replicar la información a los niños y adolescentes deportistas sobre los beneficios de las frutas en su alimentación antes, durante y después del entrenamiento, de forma divertida y participativa. Adjunto PDF como evidencia.</w:t>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seguimiento de las sesiones de clase ejecutadas por los formadores asignados a la Zona 3, correspondientes a las comunas 2, 7 y 8. Posteriormente se socializó en reunión de equipo primario la verificación del cumplimiento.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Organicé la parrilla del mes de Julio con los puntos de atención de los formadores de la Zona 3, con base en los insumos proporcionados por la plataforma SIDER del programa Deporvida. Nota: Adjunto PDF como evidencia.</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Participé de sesión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rtl w:val="0"/>
              </w:rPr>
              <w:t xml:space="preserve">de construcción del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POAI 2026 en la comuna 8, sede comunal de Atanasio Girardot.</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iguiente link: </w:t>
            </w:r>
            <w:hyperlink r:id="rId7">
              <w:r w:rsidDel="00000000" w:rsidR="00000000" w:rsidRPr="00000000">
                <w:rPr>
                  <w:rFonts w:ascii="Arial" w:cs="Arial" w:eastAsia="Arial" w:hAnsi="Arial"/>
                  <w:color w:val="0000ee"/>
                  <w:u w:val="single"/>
                  <w:rtl w:val="0"/>
                </w:rPr>
                <w:t xml:space="preserve">MONTENEGRO MELO KEILA JULIETH</w:t>
              </w:r>
            </w:hyperlink>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highlight w:val="yellow"/>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2573130" cy="720000"/>
                  <wp:effectExtent b="0" l="0" r="0" t="0"/>
                  <wp:docPr descr="Dibujo en blanco y negro&#10;&#10;El contenido generado por IA puede ser incorrecto." id="661965071" name="image1.jpg"/>
                  <a:graphic>
                    <a:graphicData uri="http://schemas.openxmlformats.org/drawingml/2006/picture">
                      <pic:pic>
                        <pic:nvPicPr>
                          <pic:cNvPr descr="Dibujo en blanco y negro&#10;&#10;El contenido generado por IA puede ser incorrecto." id="0" name="image1.jpg"/>
                          <pic:cNvPicPr preferRelativeResize="0"/>
                        </pic:nvPicPr>
                        <pic:blipFill>
                          <a:blip r:embed="rId8"/>
                          <a:srcRect b="0" l="0" r="0" t="0"/>
                          <a:stretch>
                            <a:fillRect/>
                          </a:stretch>
                        </pic:blipFill>
                        <pic:spPr>
                          <a:xfrm>
                            <a:off x="0" y="0"/>
                            <a:ext cx="2573130" cy="7200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 07 /2025</w:t>
            </w:r>
          </w:p>
        </w:tc>
      </w:tr>
    </w:tb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rFonts w:ascii="Arial" w:cs="Arial" w:eastAsia="Arial" w:hAnsi="Arial"/>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QUXvfTY9K1O-EEMJ200IcfWvSUaV-GFF?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CtbtDQBY7vWQb6M1mRbcUElaQ==">CgMxLjAyDmguZWthZ3hnYzVhMndlMg5oLjVlMW5pZmRjN3Z5ajgAciExQ0tLaDFmRjJ5eDlQUUo4U19abFlPalcwT0tjeU1adHo=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2025-06-03T22:25:00Z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